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4E93" w14:textId="77777777" w:rsidR="00B91452" w:rsidRDefault="00B85EDA">
      <w:pPr>
        <w:pStyle w:val="BodyText"/>
        <w:ind w:left="12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6A7280" wp14:editId="11B78BE5">
            <wp:extent cx="4830308" cy="8643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308" cy="86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B4494" w14:textId="77777777" w:rsidR="00B91452" w:rsidRDefault="00B91452">
      <w:pPr>
        <w:pStyle w:val="BodyText"/>
        <w:rPr>
          <w:rFonts w:ascii="Times New Roman"/>
          <w:sz w:val="20"/>
        </w:rPr>
      </w:pPr>
    </w:p>
    <w:p w14:paraId="5A22C040" w14:textId="77777777" w:rsidR="00B91452" w:rsidRDefault="00B91452">
      <w:pPr>
        <w:pStyle w:val="BodyText"/>
        <w:rPr>
          <w:rFonts w:ascii="Times New Roman"/>
          <w:sz w:val="20"/>
        </w:rPr>
      </w:pPr>
    </w:p>
    <w:p w14:paraId="023632F7" w14:textId="77777777" w:rsidR="00B91452" w:rsidRDefault="00B91452">
      <w:pPr>
        <w:pStyle w:val="BodyText"/>
        <w:rPr>
          <w:rFonts w:ascii="Times New Roman"/>
          <w:sz w:val="20"/>
        </w:rPr>
      </w:pPr>
    </w:p>
    <w:p w14:paraId="744DEDCB" w14:textId="77777777" w:rsidR="00B91452" w:rsidRDefault="00B91452">
      <w:pPr>
        <w:pStyle w:val="BodyText"/>
        <w:rPr>
          <w:rFonts w:ascii="Times New Roman"/>
          <w:sz w:val="20"/>
        </w:rPr>
      </w:pPr>
    </w:p>
    <w:p w14:paraId="6CA86A33" w14:textId="77777777" w:rsidR="00B91452" w:rsidRDefault="00B91452">
      <w:pPr>
        <w:pStyle w:val="BodyText"/>
        <w:rPr>
          <w:rFonts w:ascii="Times New Roman"/>
          <w:sz w:val="20"/>
        </w:rPr>
      </w:pPr>
    </w:p>
    <w:p w14:paraId="13FF1533" w14:textId="77777777" w:rsidR="00B91452" w:rsidRDefault="00B91452">
      <w:pPr>
        <w:pStyle w:val="BodyText"/>
        <w:spacing w:before="4"/>
        <w:rPr>
          <w:rFonts w:ascii="Times New Roman"/>
          <w:sz w:val="16"/>
        </w:rPr>
      </w:pPr>
    </w:p>
    <w:p w14:paraId="3BDD03F1" w14:textId="34514144" w:rsidR="00B91452" w:rsidRDefault="00B85EDA">
      <w:pPr>
        <w:pStyle w:val="BodyText"/>
        <w:spacing w:before="102" w:line="237" w:lineRule="auto"/>
        <w:ind w:left="111" w:right="219"/>
      </w:pPr>
      <w:r>
        <w:rPr>
          <w:color w:val="1F3863"/>
        </w:rPr>
        <w:t xml:space="preserve">Cline Williams is honored to announce its rankings in the </w:t>
      </w:r>
      <w:r>
        <w:rPr>
          <w:i/>
          <w:color w:val="1F3863"/>
        </w:rPr>
        <w:t>Chambers</w:t>
      </w:r>
      <w:r w:rsidR="003F39BA">
        <w:rPr>
          <w:i/>
          <w:color w:val="1F3863"/>
        </w:rPr>
        <w:t xml:space="preserve"> </w:t>
      </w:r>
      <w:r>
        <w:rPr>
          <w:i/>
          <w:color w:val="1F3863"/>
        </w:rPr>
        <w:t>USA</w:t>
      </w:r>
      <w:r w:rsidR="00E50650">
        <w:rPr>
          <w:i/>
          <w:color w:val="1F3863"/>
        </w:rPr>
        <w:t xml:space="preserve"> 2023</w:t>
      </w:r>
      <w:r>
        <w:rPr>
          <w:i/>
          <w:color w:val="1F3863"/>
        </w:rPr>
        <w:t xml:space="preserve"> Guide</w:t>
      </w:r>
      <w:r>
        <w:rPr>
          <w:color w:val="1F3863"/>
        </w:rPr>
        <w:t xml:space="preserve">. The publication recognized </w:t>
      </w:r>
      <w:r w:rsidR="00FE6946">
        <w:rPr>
          <w:color w:val="1F3863"/>
        </w:rPr>
        <w:t>9</w:t>
      </w:r>
      <w:r>
        <w:rPr>
          <w:color w:val="1F3863"/>
        </w:rPr>
        <w:t xml:space="preserve"> attorneys and 3 of the firm's practice groups. Our Litigation: General Commercial practice group is ranked in the top-tier Band 1 and our attorneys are ranked across seven practice areas.</w:t>
      </w:r>
    </w:p>
    <w:p w14:paraId="28ED1A28" w14:textId="77777777" w:rsidR="00B91452" w:rsidRDefault="00B91452">
      <w:pPr>
        <w:pStyle w:val="BodyText"/>
        <w:spacing w:before="2"/>
      </w:pPr>
    </w:p>
    <w:p w14:paraId="2B112FB3" w14:textId="2C41AE83" w:rsidR="00B91452" w:rsidRDefault="00B85EDA">
      <w:pPr>
        <w:pStyle w:val="BodyText"/>
        <w:ind w:left="111" w:right="99"/>
      </w:pPr>
      <w:r>
        <w:rPr>
          <w:color w:val="1F3863"/>
        </w:rPr>
        <w:t>Chambers annually ranks attorneys and law firms based on in-depth research and interviews with their clients and peers. The qualities in which rankings are assessed include technical legal ability, client service, professional conduct, diligence, commercial vision, and business understanding.</w:t>
      </w:r>
    </w:p>
    <w:p w14:paraId="4D5F9E39" w14:textId="77777777" w:rsidR="00B91452" w:rsidRDefault="00B91452">
      <w:pPr>
        <w:pStyle w:val="BodyText"/>
      </w:pPr>
    </w:p>
    <w:p w14:paraId="6845D363" w14:textId="743E876E" w:rsidR="00B91452" w:rsidRDefault="00B85EDA">
      <w:pPr>
        <w:pStyle w:val="BodyText"/>
        <w:ind w:left="111"/>
      </w:pPr>
      <w:r>
        <w:rPr>
          <w:color w:val="1F3863"/>
        </w:rPr>
        <w:t>The Cline Williams practice groups included in the 2023 Chambers USA Guide:</w:t>
      </w:r>
    </w:p>
    <w:p w14:paraId="59CB5F45" w14:textId="77777777" w:rsidR="00B91452" w:rsidRDefault="00B91452">
      <w:pPr>
        <w:pStyle w:val="BodyText"/>
        <w:spacing w:before="1"/>
      </w:pPr>
    </w:p>
    <w:p w14:paraId="0DFA44C5" w14:textId="77777777" w:rsidR="00E50650" w:rsidRDefault="00E50650">
      <w:pPr>
        <w:pStyle w:val="BodyText"/>
        <w:ind w:left="111" w:right="6176"/>
        <w:rPr>
          <w:color w:val="1F3863"/>
        </w:rPr>
      </w:pPr>
      <w:r>
        <w:rPr>
          <w:color w:val="1F3863"/>
        </w:rPr>
        <w:t>Band 1</w:t>
      </w:r>
    </w:p>
    <w:p w14:paraId="7767CAC3" w14:textId="63DA8683" w:rsidR="00E50650" w:rsidRDefault="00E50650">
      <w:pPr>
        <w:pStyle w:val="BodyText"/>
        <w:ind w:left="111" w:right="6176"/>
        <w:rPr>
          <w:color w:val="1F3863"/>
        </w:rPr>
      </w:pPr>
      <w:r>
        <w:rPr>
          <w:color w:val="1F3863"/>
        </w:rPr>
        <w:t>Litigation: General Commercial</w:t>
      </w:r>
    </w:p>
    <w:p w14:paraId="37973048" w14:textId="5D751976" w:rsidR="00E50650" w:rsidRDefault="00E50650">
      <w:pPr>
        <w:pStyle w:val="BodyText"/>
        <w:ind w:left="111" w:right="6176"/>
        <w:rPr>
          <w:color w:val="1F3863"/>
        </w:rPr>
      </w:pPr>
      <w:r>
        <w:rPr>
          <w:color w:val="1F3863"/>
        </w:rPr>
        <w:t>Band 2</w:t>
      </w:r>
    </w:p>
    <w:p w14:paraId="4513E069" w14:textId="51672A2D" w:rsidR="00E50650" w:rsidRDefault="00E50650" w:rsidP="00E50650">
      <w:pPr>
        <w:pStyle w:val="BodyText"/>
        <w:ind w:left="111" w:right="6176"/>
        <w:rPr>
          <w:color w:val="1F3863"/>
        </w:rPr>
      </w:pPr>
      <w:r>
        <w:rPr>
          <w:color w:val="1F3863"/>
        </w:rPr>
        <w:t xml:space="preserve">Corporate/Commercial </w:t>
      </w:r>
    </w:p>
    <w:p w14:paraId="6A12BFE4" w14:textId="4A87AECE" w:rsidR="00B91452" w:rsidRDefault="00E50650">
      <w:pPr>
        <w:pStyle w:val="BodyText"/>
        <w:ind w:left="111" w:right="6176"/>
        <w:rPr>
          <w:color w:val="1F3863"/>
        </w:rPr>
      </w:pPr>
      <w:r>
        <w:rPr>
          <w:color w:val="1F3863"/>
        </w:rPr>
        <w:t xml:space="preserve">Band 3 </w:t>
      </w:r>
    </w:p>
    <w:p w14:paraId="08B71EBD" w14:textId="7405D15A" w:rsidR="00E50650" w:rsidRDefault="00E50650">
      <w:pPr>
        <w:pStyle w:val="BodyText"/>
        <w:ind w:left="111" w:right="6176"/>
        <w:rPr>
          <w:color w:val="1F3863"/>
        </w:rPr>
      </w:pPr>
      <w:r>
        <w:rPr>
          <w:color w:val="1F3863"/>
        </w:rPr>
        <w:t>Labor &amp; Employment</w:t>
      </w:r>
    </w:p>
    <w:p w14:paraId="6C588842" w14:textId="0498BBBC" w:rsidR="00B91452" w:rsidRDefault="00E50650">
      <w:pPr>
        <w:pStyle w:val="BodyText"/>
        <w:spacing w:before="2"/>
      </w:pPr>
      <w:r>
        <w:t xml:space="preserve">  </w:t>
      </w:r>
    </w:p>
    <w:p w14:paraId="1B70448A" w14:textId="7CD48959" w:rsidR="00B91452" w:rsidRDefault="00B85EDA">
      <w:pPr>
        <w:pStyle w:val="BodyText"/>
        <w:spacing w:line="560" w:lineRule="atLeast"/>
        <w:ind w:left="111" w:right="1213"/>
      </w:pPr>
      <w:r>
        <w:rPr>
          <w:color w:val="1F3863"/>
        </w:rPr>
        <w:t>The Cline Williams attorneys included in the 2023 Chambers USA Guide: Mark A. Christensen – Litigation: Mediators</w:t>
      </w:r>
    </w:p>
    <w:p w14:paraId="3D021FA6" w14:textId="77777777" w:rsidR="00B91452" w:rsidRDefault="00B85EDA">
      <w:pPr>
        <w:pStyle w:val="BodyText"/>
        <w:spacing w:before="4"/>
        <w:ind w:left="112" w:right="2378"/>
      </w:pPr>
      <w:r>
        <w:rPr>
          <w:color w:val="1F3863"/>
        </w:rPr>
        <w:t>Susan K. Sapp – Insurance and Litigation: General Commercial Rochelle A. Mullen – Corporate/Commercial</w:t>
      </w:r>
    </w:p>
    <w:p w14:paraId="15850204" w14:textId="77777777" w:rsidR="00B91452" w:rsidRDefault="00B85EDA">
      <w:pPr>
        <w:pStyle w:val="BodyText"/>
        <w:spacing w:before="1"/>
        <w:ind w:left="111" w:right="3723"/>
      </w:pPr>
      <w:r>
        <w:rPr>
          <w:color w:val="1F3863"/>
        </w:rPr>
        <w:t>Trenten P. Bausch – Litigation: General Commercial Michael C. Pallesen – Corporate/Commercial Richard P. Jeffries – Litigation: General Commercial Andre R. Barry – Litigation: General Commercial</w:t>
      </w:r>
    </w:p>
    <w:p w14:paraId="2AAB1DB5" w14:textId="77777777" w:rsidR="00B91452" w:rsidRDefault="00B85EDA">
      <w:pPr>
        <w:pStyle w:val="BodyText"/>
        <w:ind w:left="111" w:right="2432"/>
      </w:pPr>
      <w:r>
        <w:rPr>
          <w:color w:val="1F3863"/>
        </w:rPr>
        <w:t>Keith T. Peters – Employee Benefits &amp; Executive Compensation Tara A. Stingley – Labor &amp; Employment</w:t>
      </w:r>
    </w:p>
    <w:p w14:paraId="019F82D2" w14:textId="16B8EA7E" w:rsidR="00B91452" w:rsidRDefault="00B91452">
      <w:pPr>
        <w:pStyle w:val="BodyText"/>
        <w:spacing w:before="1"/>
        <w:ind w:left="111"/>
      </w:pPr>
    </w:p>
    <w:sectPr w:rsidR="00B91452">
      <w:type w:val="continuous"/>
      <w:pgSz w:w="12240" w:h="15840"/>
      <w:pgMar w:top="1280" w:right="12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452"/>
    <w:rsid w:val="003F39BA"/>
    <w:rsid w:val="00B85EDA"/>
    <w:rsid w:val="00B91452"/>
    <w:rsid w:val="00E50650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3671D"/>
  <w15:docId w15:val="{E98FF8A0-4A19-48EE-9CB8-0473F7F3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E6946"/>
    <w:rPr>
      <w:rFonts w:ascii="Bookman Old Style" w:eastAsia="Bookman Old Style" w:hAnsi="Bookman Old Style" w:cs="Bookman Old Style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Trish A. Maynard</cp:lastModifiedBy>
  <cp:revision>4</cp:revision>
  <dcterms:created xsi:type="dcterms:W3CDTF">2023-06-01T15:40:00Z</dcterms:created>
  <dcterms:modified xsi:type="dcterms:W3CDTF">2023-06-01T18:06:00Z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2023-06-01T00:00:00Z</vt:filetime>
  </property>
</Properties>
</file>