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8B062" w14:textId="5C3056C6" w:rsidR="00604AAA" w:rsidRDefault="002F6274" w:rsidP="00065078">
      <w:pPr>
        <w:jc w:val="center"/>
        <w:rPr>
          <w:sz w:val="22"/>
        </w:rPr>
      </w:pPr>
      <w:r>
        <w:rPr>
          <w:noProof/>
          <w:sz w:val="22"/>
        </w:rPr>
        <mc:AlternateContent>
          <mc:Choice Requires="wps">
            <w:drawing>
              <wp:anchor distT="0" distB="0" distL="114300" distR="114300" simplePos="0" relativeHeight="251681792" behindDoc="0" locked="0" layoutInCell="1" allowOverlap="1" wp14:anchorId="457DE0EA" wp14:editId="77F472A3">
                <wp:simplePos x="0" y="0"/>
                <wp:positionH relativeFrom="margin">
                  <wp:posOffset>306705</wp:posOffset>
                </wp:positionH>
                <wp:positionV relativeFrom="paragraph">
                  <wp:posOffset>954404</wp:posOffset>
                </wp:positionV>
                <wp:extent cx="5657850" cy="28575"/>
                <wp:effectExtent l="19050" t="19050" r="19050" b="28575"/>
                <wp:wrapNone/>
                <wp:docPr id="5" name="Straight Connector 5"/>
                <wp:cNvGraphicFramePr/>
                <a:graphic xmlns:a="http://schemas.openxmlformats.org/drawingml/2006/main">
                  <a:graphicData uri="http://schemas.microsoft.com/office/word/2010/wordprocessingShape">
                    <wps:wsp>
                      <wps:cNvCnPr/>
                      <wps:spPr>
                        <a:xfrm flipV="1">
                          <a:off x="0" y="0"/>
                          <a:ext cx="5657850" cy="28575"/>
                        </a:xfrm>
                        <a:prstGeom prst="line">
                          <a:avLst/>
                        </a:prstGeom>
                        <a:ln w="2857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71DE9" id="Straight Connector 5"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15pt,75.15pt" to="469.6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" strokecolor="#1f3763 [1608]" strokeweight="2.25pt">
                <v:stroke joinstyle="miter"/>
                <w10:wrap anchorx="margin"/>
              </v:line>
            </w:pict>
          </mc:Fallback>
        </mc:AlternateContent>
      </w:r>
      <w:r w:rsidR="00C859BC" w:rsidRPr="00194D21">
        <w:rPr>
          <w:noProof/>
          <w:sz w:val="22"/>
        </w:rPr>
        <w:drawing>
          <wp:inline distT="0" distB="0" distL="0" distR="0" wp14:anchorId="2148EB4D" wp14:editId="0577AB5D">
            <wp:extent cx="500062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8680" cy="1017736"/>
                    </a:xfrm>
                    <a:prstGeom prst="rect">
                      <a:avLst/>
                    </a:prstGeom>
                    <a:noFill/>
                    <a:ln>
                      <a:noFill/>
                    </a:ln>
                  </pic:spPr>
                </pic:pic>
              </a:graphicData>
            </a:graphic>
          </wp:inline>
        </w:drawing>
      </w:r>
    </w:p>
    <w:p w14:paraId="67B396E3" w14:textId="77777777" w:rsidR="00003A65" w:rsidRPr="001B7A42" w:rsidRDefault="00003A65" w:rsidP="00065078">
      <w:pPr>
        <w:jc w:val="center"/>
        <w:rPr>
          <w:b/>
          <w:color w:val="FF0000"/>
          <w:sz w:val="22"/>
        </w:rPr>
      </w:pPr>
    </w:p>
    <w:p w14:paraId="19710B63" w14:textId="38683FD7" w:rsidR="009D450D" w:rsidRDefault="002F6274" w:rsidP="002F6274">
      <w:pPr>
        <w:spacing w:line="276" w:lineRule="auto"/>
        <w:ind w:left="720" w:firstLine="720"/>
        <w:jc w:val="both"/>
        <w:rPr>
          <w:sz w:val="22"/>
        </w:rPr>
      </w:pPr>
      <w:r>
        <w:rPr>
          <w:sz w:val="22"/>
        </w:rPr>
        <w:t xml:space="preserve">     </w:t>
      </w:r>
      <w:r w:rsidR="003F6A45">
        <w:rPr>
          <w:sz w:val="22"/>
        </w:rPr>
        <w:t xml:space="preserve"> </w:t>
      </w:r>
      <w:r w:rsidR="005360D2">
        <w:rPr>
          <w:sz w:val="22"/>
        </w:rPr>
        <w:t xml:space="preserve"> </w:t>
      </w:r>
      <w:r>
        <w:rPr>
          <w:sz w:val="22"/>
        </w:rPr>
        <w:t xml:space="preserve">  </w:t>
      </w:r>
      <w:r w:rsidRPr="00502052">
        <w:rPr>
          <w:b/>
          <w:bCs/>
          <w:noProof/>
        </w:rPr>
        <w:drawing>
          <wp:inline distT="0" distB="0" distL="0" distR="0" wp14:anchorId="71490503" wp14:editId="195243B2">
            <wp:extent cx="3724275" cy="2473516"/>
            <wp:effectExtent l="0" t="0" r="0" b="3175"/>
            <wp:docPr id="6" name="Picture 6"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wearing glasses&#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5099" cy="2474063"/>
                    </a:xfrm>
                    <a:prstGeom prst="rect">
                      <a:avLst/>
                    </a:prstGeom>
                    <a:noFill/>
                    <a:ln>
                      <a:noFill/>
                    </a:ln>
                  </pic:spPr>
                </pic:pic>
              </a:graphicData>
            </a:graphic>
          </wp:inline>
        </w:drawing>
      </w:r>
    </w:p>
    <w:p w14:paraId="4D7A51CD" w14:textId="68A101DB" w:rsidR="002F6274" w:rsidRDefault="002F6274" w:rsidP="002F6274">
      <w:pPr>
        <w:spacing w:line="276" w:lineRule="auto"/>
        <w:ind w:left="720" w:firstLine="720"/>
        <w:jc w:val="both"/>
        <w:rPr>
          <w:sz w:val="22"/>
        </w:rPr>
      </w:pPr>
    </w:p>
    <w:p w14:paraId="51B757E8" w14:textId="1265EC7B" w:rsidR="002F6274" w:rsidRPr="002F6274" w:rsidRDefault="005360D2" w:rsidP="00A656B7">
      <w:pPr>
        <w:jc w:val="center"/>
        <w:rPr>
          <w:rFonts w:eastAsia="Calibri" w:cs="Times New Roman"/>
          <w:b/>
          <w:bCs/>
          <w:color w:val="002060"/>
          <w:sz w:val="44"/>
          <w:szCs w:val="44"/>
        </w:rPr>
      </w:pPr>
      <w:r>
        <w:rPr>
          <w:rFonts w:eastAsia="Calibri" w:cs="Times New Roman"/>
          <w:b/>
          <w:bCs/>
          <w:color w:val="002060"/>
          <w:sz w:val="44"/>
          <w:szCs w:val="44"/>
        </w:rPr>
        <w:t xml:space="preserve"> </w:t>
      </w:r>
      <w:r w:rsidR="002F6274" w:rsidRPr="002F6274">
        <w:rPr>
          <w:rFonts w:eastAsia="Calibri" w:cs="Times New Roman"/>
          <w:b/>
          <w:bCs/>
          <w:color w:val="002060"/>
          <w:sz w:val="44"/>
          <w:szCs w:val="44"/>
        </w:rPr>
        <w:t>ALISON JANECEK BORER</w:t>
      </w:r>
    </w:p>
    <w:p w14:paraId="01B45107" w14:textId="2BB8D17F" w:rsidR="002F6274" w:rsidRPr="002F6274" w:rsidRDefault="002F6274" w:rsidP="00A656B7">
      <w:pPr>
        <w:jc w:val="center"/>
        <w:rPr>
          <w:rFonts w:eastAsia="Calibri" w:cs="Times New Roman"/>
          <w:b/>
          <w:bCs/>
          <w:color w:val="002060"/>
          <w:sz w:val="44"/>
          <w:szCs w:val="44"/>
        </w:rPr>
      </w:pPr>
      <w:hyperlink r:id="rId10" w:history="1">
        <w:r w:rsidRPr="002F6274">
          <w:rPr>
            <w:rFonts w:eastAsia="Calibri" w:cs="Times New Roman"/>
            <w:color w:val="0563C1"/>
            <w:u w:val="single"/>
          </w:rPr>
          <w:t>aborer@clinewilliams.com</w:t>
        </w:r>
      </w:hyperlink>
      <w:r w:rsidRPr="002F6274">
        <w:rPr>
          <w:rFonts w:eastAsia="Calibri" w:cs="Times New Roman"/>
          <w:color w:val="002060"/>
        </w:rPr>
        <w:br/>
      </w:r>
      <w:r w:rsidR="003F6A45">
        <w:rPr>
          <w:rFonts w:eastAsia="Calibri" w:cs="Times New Roman"/>
          <w:color w:val="002060"/>
        </w:rPr>
        <w:t>(</w:t>
      </w:r>
      <w:r w:rsidRPr="002F6274">
        <w:rPr>
          <w:rFonts w:eastAsia="Calibri" w:cs="Times New Roman"/>
          <w:color w:val="002060"/>
        </w:rPr>
        <w:t>402) 474-6900</w:t>
      </w:r>
    </w:p>
    <w:p w14:paraId="7D9522AD" w14:textId="77777777" w:rsidR="002F6274" w:rsidRPr="002F6274" w:rsidRDefault="002F6274" w:rsidP="002F6274">
      <w:pPr>
        <w:rPr>
          <w:rFonts w:eastAsia="Calibri" w:cs="Times New Roman"/>
          <w:b/>
          <w:bCs/>
        </w:rPr>
      </w:pPr>
    </w:p>
    <w:p w14:paraId="5D603C56" w14:textId="62799985" w:rsidR="002F6274" w:rsidRPr="002F6274" w:rsidRDefault="003356B2" w:rsidP="002F6274">
      <w:pPr>
        <w:rPr>
          <w:rFonts w:eastAsia="Calibri" w:cs="Times New Roman"/>
          <w:b/>
          <w:bCs/>
          <w:color w:val="002060"/>
        </w:rPr>
      </w:pPr>
      <w:r>
        <w:rPr>
          <w:rFonts w:eastAsia="Calibri" w:cs="Times New Roman"/>
          <w:b/>
          <w:bCs/>
          <w:color w:val="002060"/>
        </w:rPr>
        <w:t>Practice Areas:</w:t>
      </w:r>
    </w:p>
    <w:p w14:paraId="4FF798F7" w14:textId="77777777" w:rsidR="002F6274" w:rsidRPr="002F6274" w:rsidRDefault="002F6274" w:rsidP="002F6274">
      <w:pPr>
        <w:numPr>
          <w:ilvl w:val="0"/>
          <w:numId w:val="8"/>
        </w:numPr>
        <w:rPr>
          <w:rFonts w:eastAsia="Calibri" w:cs="Times New Roman"/>
          <w:color w:val="002060"/>
        </w:rPr>
      </w:pPr>
      <w:r w:rsidRPr="002F6274">
        <w:rPr>
          <w:rFonts w:eastAsia="Calibri" w:cs="Times New Roman"/>
          <w:color w:val="002060"/>
        </w:rPr>
        <w:t xml:space="preserve">Business Organizations </w:t>
      </w:r>
    </w:p>
    <w:p w14:paraId="68B420E2" w14:textId="77777777" w:rsidR="002F6274" w:rsidRPr="002F6274" w:rsidRDefault="002F6274" w:rsidP="002F6274">
      <w:pPr>
        <w:numPr>
          <w:ilvl w:val="0"/>
          <w:numId w:val="8"/>
        </w:numPr>
        <w:rPr>
          <w:rFonts w:eastAsia="Calibri" w:cs="Times New Roman"/>
          <w:color w:val="002060"/>
        </w:rPr>
      </w:pPr>
      <w:r w:rsidRPr="002F6274">
        <w:rPr>
          <w:rFonts w:eastAsia="Calibri" w:cs="Times New Roman"/>
          <w:color w:val="002060"/>
        </w:rPr>
        <w:t>Real Estate &amp; Environmental Law</w:t>
      </w:r>
    </w:p>
    <w:p w14:paraId="615E602E" w14:textId="2BCCA6B4" w:rsidR="002F6274" w:rsidRPr="002F6274" w:rsidRDefault="00A24E99" w:rsidP="002F6274">
      <w:pPr>
        <w:numPr>
          <w:ilvl w:val="0"/>
          <w:numId w:val="8"/>
        </w:numPr>
        <w:rPr>
          <w:rFonts w:eastAsia="Calibri" w:cs="Times New Roman"/>
          <w:color w:val="002060"/>
        </w:rPr>
      </w:pPr>
      <w:r>
        <w:rPr>
          <w:rFonts w:eastAsia="Calibri" w:cs="Times New Roman"/>
          <w:color w:val="002060"/>
        </w:rPr>
        <w:t>Lending and Finance</w:t>
      </w:r>
    </w:p>
    <w:p w14:paraId="23E50612" w14:textId="77777777" w:rsidR="002F6274" w:rsidRPr="002F6274" w:rsidRDefault="002F6274" w:rsidP="002F6274">
      <w:pPr>
        <w:rPr>
          <w:rFonts w:eastAsia="Calibri" w:cs="Times New Roman"/>
          <w:b/>
          <w:bCs/>
          <w:color w:val="002060"/>
        </w:rPr>
      </w:pPr>
    </w:p>
    <w:p w14:paraId="2426B1B0" w14:textId="77777777" w:rsidR="002F6274" w:rsidRPr="002F6274" w:rsidRDefault="002F6274" w:rsidP="002F6274">
      <w:pPr>
        <w:rPr>
          <w:rFonts w:eastAsia="Calibri" w:cs="Times New Roman"/>
          <w:b/>
          <w:bCs/>
          <w:color w:val="002060"/>
        </w:rPr>
      </w:pPr>
      <w:r w:rsidRPr="002F6274">
        <w:rPr>
          <w:rFonts w:eastAsia="Calibri" w:cs="Times New Roman"/>
          <w:b/>
          <w:bCs/>
          <w:color w:val="002060"/>
        </w:rPr>
        <w:t>Practice Emphasis:</w:t>
      </w:r>
    </w:p>
    <w:p w14:paraId="2E4B04BF" w14:textId="77777777" w:rsidR="00264865" w:rsidRPr="00264865" w:rsidRDefault="00264865" w:rsidP="00D82180">
      <w:pPr>
        <w:jc w:val="both"/>
        <w:rPr>
          <w:color w:val="002060"/>
          <w:szCs w:val="24"/>
        </w:rPr>
      </w:pPr>
      <w:r w:rsidRPr="00264865">
        <w:rPr>
          <w:color w:val="002060"/>
          <w:szCs w:val="24"/>
        </w:rPr>
        <w:t>Alison’s practice focuses on real estate transactions, including real estate development, zoning and land use matters, tax increment financing, the purchase and sale of real property, and commercial leasing.  Alison also represents clients on a variety of business transactions.</w:t>
      </w:r>
    </w:p>
    <w:p w14:paraId="4B4D84B7" w14:textId="77777777" w:rsidR="002F6274" w:rsidRPr="002F6274" w:rsidRDefault="002F6274" w:rsidP="002F6274">
      <w:pPr>
        <w:rPr>
          <w:rFonts w:eastAsia="Calibri" w:cs="Times New Roman"/>
          <w:color w:val="002060"/>
        </w:rPr>
      </w:pPr>
    </w:p>
    <w:p w14:paraId="77E9500C" w14:textId="77777777" w:rsidR="002F6274" w:rsidRPr="002F6274" w:rsidRDefault="002F6274" w:rsidP="002F6274">
      <w:pPr>
        <w:rPr>
          <w:rFonts w:eastAsia="Calibri" w:cs="Times New Roman"/>
          <w:color w:val="002060"/>
        </w:rPr>
      </w:pPr>
      <w:r w:rsidRPr="002F6274">
        <w:rPr>
          <w:rFonts w:eastAsia="Calibri" w:cs="Times New Roman"/>
          <w:b/>
          <w:bCs/>
          <w:color w:val="002060"/>
        </w:rPr>
        <w:t>Admitted to Practice:</w:t>
      </w:r>
    </w:p>
    <w:p w14:paraId="4CB0C7F5" w14:textId="77777777" w:rsidR="002F6274" w:rsidRPr="002F6274" w:rsidRDefault="002F6274" w:rsidP="002F6274">
      <w:pPr>
        <w:rPr>
          <w:rFonts w:eastAsia="Calibri" w:cs="Times New Roman"/>
          <w:color w:val="002060"/>
        </w:rPr>
      </w:pPr>
      <w:r w:rsidRPr="002F6274">
        <w:rPr>
          <w:rFonts w:eastAsia="Calibri" w:cs="Times New Roman"/>
          <w:color w:val="002060"/>
        </w:rPr>
        <w:t>Nebraska</w:t>
      </w:r>
      <w:r w:rsidRPr="002F6274">
        <w:rPr>
          <w:rFonts w:eastAsia="Calibri" w:cs="Times New Roman"/>
          <w:color w:val="002060"/>
        </w:rPr>
        <w:br/>
        <w:t>United States District Court for the District of Nebraska</w:t>
      </w:r>
    </w:p>
    <w:p w14:paraId="34F3D58D" w14:textId="77777777" w:rsidR="002F6274" w:rsidRPr="002F6274" w:rsidRDefault="002F6274" w:rsidP="002F6274">
      <w:pPr>
        <w:rPr>
          <w:rFonts w:eastAsia="Calibri" w:cs="Times New Roman"/>
          <w:color w:val="002060"/>
        </w:rPr>
      </w:pPr>
    </w:p>
    <w:p w14:paraId="09544A02" w14:textId="77777777" w:rsidR="002F6274" w:rsidRPr="002F6274" w:rsidRDefault="002F6274" w:rsidP="002F6274">
      <w:pPr>
        <w:rPr>
          <w:rFonts w:eastAsia="Calibri" w:cs="Times New Roman"/>
          <w:b/>
          <w:bCs/>
          <w:color w:val="002060"/>
        </w:rPr>
      </w:pPr>
      <w:r w:rsidRPr="002F6274">
        <w:rPr>
          <w:rFonts w:eastAsia="Calibri" w:cs="Times New Roman"/>
          <w:b/>
          <w:bCs/>
          <w:color w:val="002060"/>
        </w:rPr>
        <w:t>Education:</w:t>
      </w:r>
    </w:p>
    <w:p w14:paraId="01A7E2A8" w14:textId="77777777" w:rsidR="002F6274" w:rsidRPr="002F6274" w:rsidRDefault="002F6274" w:rsidP="002F6274">
      <w:pPr>
        <w:rPr>
          <w:rFonts w:eastAsia="Calibri" w:cs="Times New Roman"/>
          <w:color w:val="002060"/>
        </w:rPr>
      </w:pPr>
      <w:r w:rsidRPr="002F6274">
        <w:rPr>
          <w:rFonts w:eastAsia="Calibri" w:cs="Times New Roman"/>
          <w:color w:val="002060"/>
        </w:rPr>
        <w:t>University of Nebraska, J.D., with high distinction, 2017</w:t>
      </w:r>
    </w:p>
    <w:p w14:paraId="20AEF5CA" w14:textId="53D0781F" w:rsidR="002F6274" w:rsidRDefault="002F6274" w:rsidP="002F6274">
      <w:pPr>
        <w:rPr>
          <w:rFonts w:eastAsia="Calibri" w:cs="Times New Roman"/>
          <w:color w:val="002060"/>
        </w:rPr>
      </w:pPr>
      <w:r w:rsidRPr="002F6274">
        <w:rPr>
          <w:rFonts w:eastAsia="Calibri" w:cs="Times New Roman"/>
          <w:color w:val="002060"/>
        </w:rPr>
        <w:t>University of Denver, B.S.B.A., cum laude, 2014</w:t>
      </w:r>
    </w:p>
    <w:p w14:paraId="7F9D2555" w14:textId="4AAE398B" w:rsidR="00264865" w:rsidRDefault="00264865" w:rsidP="002F6274">
      <w:pPr>
        <w:rPr>
          <w:rFonts w:eastAsia="Calibri" w:cs="Times New Roman"/>
          <w:color w:val="002060"/>
        </w:rPr>
      </w:pPr>
    </w:p>
    <w:p w14:paraId="18E27984" w14:textId="77777777" w:rsidR="00264865" w:rsidRPr="002F6274" w:rsidRDefault="00264865" w:rsidP="002F6274">
      <w:pPr>
        <w:rPr>
          <w:rFonts w:eastAsia="Calibri" w:cs="Times New Roman"/>
          <w:color w:val="002060"/>
        </w:rPr>
      </w:pPr>
    </w:p>
    <w:p w14:paraId="7318070B" w14:textId="77777777" w:rsidR="002F6274" w:rsidRPr="002F6274" w:rsidRDefault="002F6274" w:rsidP="002F6274">
      <w:pPr>
        <w:rPr>
          <w:rFonts w:eastAsia="Calibri" w:cs="Times New Roman"/>
          <w:color w:val="002060"/>
        </w:rPr>
      </w:pPr>
    </w:p>
    <w:p w14:paraId="7BD33355" w14:textId="77777777" w:rsidR="002F6274" w:rsidRPr="002F6274" w:rsidRDefault="002F6274" w:rsidP="002F6274">
      <w:pPr>
        <w:rPr>
          <w:rFonts w:eastAsia="Calibri" w:cs="Times New Roman"/>
          <w:b/>
          <w:bCs/>
          <w:color w:val="002060"/>
        </w:rPr>
      </w:pPr>
      <w:r w:rsidRPr="002F6274">
        <w:rPr>
          <w:rFonts w:eastAsia="Calibri" w:cs="Times New Roman"/>
          <w:b/>
          <w:bCs/>
          <w:color w:val="002060"/>
        </w:rPr>
        <w:lastRenderedPageBreak/>
        <w:t>Other Experience/Achievements:</w:t>
      </w:r>
    </w:p>
    <w:p w14:paraId="70652F8C" w14:textId="77777777" w:rsidR="002F6274" w:rsidRPr="002F6274" w:rsidRDefault="002F6274" w:rsidP="002F6274">
      <w:pPr>
        <w:rPr>
          <w:rFonts w:eastAsia="Calibri" w:cs="Times New Roman"/>
          <w:b/>
          <w:bCs/>
        </w:rPr>
      </w:pPr>
    </w:p>
    <w:p w14:paraId="71B1747A" w14:textId="56CFB6CD" w:rsidR="00CA458D" w:rsidRPr="00CA458D" w:rsidRDefault="00CA458D" w:rsidP="00CA458D">
      <w:pPr>
        <w:numPr>
          <w:ilvl w:val="0"/>
          <w:numId w:val="9"/>
        </w:numPr>
        <w:shd w:val="clear" w:color="auto" w:fill="FFFFFF"/>
        <w:spacing w:before="100" w:beforeAutospacing="1" w:after="100" w:afterAutospacing="1"/>
        <w:rPr>
          <w:rFonts w:eastAsia="Times New Roman" w:cs="Times New Roman"/>
          <w:color w:val="002060"/>
          <w:szCs w:val="24"/>
        </w:rPr>
      </w:pPr>
      <w:r w:rsidRPr="00CA458D">
        <w:rPr>
          <w:rFonts w:eastAsia="Times New Roman" w:cs="Times New Roman"/>
          <w:color w:val="002060"/>
          <w:szCs w:val="24"/>
        </w:rPr>
        <w:t>Listed: Super Lawyers Great Plains Rising Star, 2025 and 2026</w:t>
      </w:r>
    </w:p>
    <w:p w14:paraId="74DE0ECF" w14:textId="3F6A0F61" w:rsidR="002F6274" w:rsidRPr="00CA458D" w:rsidRDefault="002F6274" w:rsidP="00CA458D">
      <w:pPr>
        <w:numPr>
          <w:ilvl w:val="0"/>
          <w:numId w:val="9"/>
        </w:numPr>
        <w:shd w:val="clear" w:color="auto" w:fill="FFFFFF"/>
        <w:spacing w:before="100" w:beforeAutospacing="1" w:after="100" w:afterAutospacing="1"/>
        <w:rPr>
          <w:rFonts w:eastAsia="Times New Roman" w:cs="Times New Roman"/>
          <w:color w:val="002060"/>
          <w:szCs w:val="24"/>
        </w:rPr>
      </w:pPr>
      <w:r w:rsidRPr="00CA458D">
        <w:rPr>
          <w:rFonts w:eastAsia="Calibri" w:cs="Times New Roman"/>
          <w:color w:val="002060"/>
        </w:rPr>
        <w:t>Executive Editor, Nebraska Law Review, 2016-2017</w:t>
      </w:r>
    </w:p>
    <w:p w14:paraId="1FA49C65" w14:textId="7384AB3F" w:rsidR="00CA458D" w:rsidRPr="00F937D1" w:rsidRDefault="002F6274" w:rsidP="00F937D1">
      <w:pPr>
        <w:numPr>
          <w:ilvl w:val="0"/>
          <w:numId w:val="9"/>
        </w:numPr>
        <w:rPr>
          <w:rFonts w:eastAsia="Calibri" w:cs="Times New Roman"/>
          <w:color w:val="002060"/>
        </w:rPr>
      </w:pPr>
      <w:r w:rsidRPr="00CA458D">
        <w:rPr>
          <w:rFonts w:eastAsia="Calibri" w:cs="Times New Roman"/>
          <w:color w:val="002060"/>
        </w:rPr>
        <w:t>Order of the Coif</w:t>
      </w:r>
    </w:p>
    <w:sectPr w:rsidR="00CA458D" w:rsidRPr="00F937D1" w:rsidSect="00065078">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8BBA" w14:textId="77777777" w:rsidR="00673CBC" w:rsidRDefault="00673CBC" w:rsidP="007312E4">
      <w:r>
        <w:separator/>
      </w:r>
    </w:p>
  </w:endnote>
  <w:endnote w:type="continuationSeparator" w:id="0">
    <w:p w14:paraId="071BC8DA" w14:textId="77777777" w:rsidR="00673CBC" w:rsidRDefault="00673CBC" w:rsidP="0073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F73A" w14:textId="77777777" w:rsidR="004A20F0" w:rsidRDefault="004A2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CE4B" w14:textId="1EDF38B8" w:rsidR="007312E4" w:rsidRDefault="00731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2115" w14:textId="77777777" w:rsidR="004A20F0" w:rsidRDefault="004A2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A6928" w14:textId="77777777" w:rsidR="00673CBC" w:rsidRDefault="00673CBC" w:rsidP="007312E4">
      <w:r>
        <w:separator/>
      </w:r>
    </w:p>
  </w:footnote>
  <w:footnote w:type="continuationSeparator" w:id="0">
    <w:p w14:paraId="70835CAF" w14:textId="77777777" w:rsidR="00673CBC" w:rsidRDefault="00673CBC" w:rsidP="0073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63DB" w14:textId="77777777" w:rsidR="004A20F0" w:rsidRDefault="004A2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096A" w14:textId="77777777" w:rsidR="004A20F0" w:rsidRDefault="004A2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D472" w14:textId="77777777" w:rsidR="004A20F0" w:rsidRDefault="004A2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4BDF"/>
    <w:multiLevelType w:val="hybridMultilevel"/>
    <w:tmpl w:val="8B083B14"/>
    <w:lvl w:ilvl="0" w:tplc="A47807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B169D9"/>
    <w:multiLevelType w:val="hybridMultilevel"/>
    <w:tmpl w:val="7CF2D9A4"/>
    <w:lvl w:ilvl="0" w:tplc="C65E85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A16DFC"/>
    <w:multiLevelType w:val="multilevel"/>
    <w:tmpl w:val="655CD8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A22BD"/>
    <w:multiLevelType w:val="multilevel"/>
    <w:tmpl w:val="EA2E82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A6A78"/>
    <w:multiLevelType w:val="hybridMultilevel"/>
    <w:tmpl w:val="C80A9ADE"/>
    <w:lvl w:ilvl="0" w:tplc="E6AE3D7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C86ACC"/>
    <w:multiLevelType w:val="hybridMultilevel"/>
    <w:tmpl w:val="BF5A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62E80"/>
    <w:multiLevelType w:val="multilevel"/>
    <w:tmpl w:val="2A30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423AE"/>
    <w:multiLevelType w:val="hybridMultilevel"/>
    <w:tmpl w:val="251A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4A406E"/>
    <w:multiLevelType w:val="hybridMultilevel"/>
    <w:tmpl w:val="F5F0A372"/>
    <w:lvl w:ilvl="0" w:tplc="C960108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A107FB4"/>
    <w:multiLevelType w:val="hybridMultilevel"/>
    <w:tmpl w:val="8A427550"/>
    <w:lvl w:ilvl="0" w:tplc="EBD0316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911070">
    <w:abstractNumId w:val="9"/>
  </w:num>
  <w:num w:numId="2" w16cid:durableId="171461304">
    <w:abstractNumId w:val="0"/>
  </w:num>
  <w:num w:numId="3" w16cid:durableId="282001867">
    <w:abstractNumId w:val="4"/>
  </w:num>
  <w:num w:numId="4" w16cid:durableId="1469782345">
    <w:abstractNumId w:val="8"/>
  </w:num>
  <w:num w:numId="5" w16cid:durableId="325207214">
    <w:abstractNumId w:val="1"/>
  </w:num>
  <w:num w:numId="6" w16cid:durableId="1498501360">
    <w:abstractNumId w:val="5"/>
  </w:num>
  <w:num w:numId="7" w16cid:durableId="1055276994">
    <w:abstractNumId w:val="7"/>
  </w:num>
  <w:num w:numId="8" w16cid:durableId="359090678">
    <w:abstractNumId w:val="2"/>
  </w:num>
  <w:num w:numId="9" w16cid:durableId="454444471">
    <w:abstractNumId w:val="3"/>
  </w:num>
  <w:num w:numId="10" w16cid:durableId="2071145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95-8426-6475, v. 1"/>
    <w:docVar w:name="ndGeneratedStampLocation" w:val="LastPage"/>
  </w:docVars>
  <w:rsids>
    <w:rsidRoot w:val="00292DF6"/>
    <w:rsid w:val="00003A65"/>
    <w:rsid w:val="0001693D"/>
    <w:rsid w:val="00047D9E"/>
    <w:rsid w:val="0005522F"/>
    <w:rsid w:val="00065078"/>
    <w:rsid w:val="000C77CD"/>
    <w:rsid w:val="00101B59"/>
    <w:rsid w:val="00117AED"/>
    <w:rsid w:val="001219D3"/>
    <w:rsid w:val="00136E82"/>
    <w:rsid w:val="0015403F"/>
    <w:rsid w:val="00161F5C"/>
    <w:rsid w:val="001663CD"/>
    <w:rsid w:val="00185CAE"/>
    <w:rsid w:val="001B338D"/>
    <w:rsid w:val="001B7A42"/>
    <w:rsid w:val="001D71C9"/>
    <w:rsid w:val="00212AB1"/>
    <w:rsid w:val="00220BC0"/>
    <w:rsid w:val="00227C41"/>
    <w:rsid w:val="00264865"/>
    <w:rsid w:val="00292DF6"/>
    <w:rsid w:val="002B0E72"/>
    <w:rsid w:val="002C296D"/>
    <w:rsid w:val="002D5AC5"/>
    <w:rsid w:val="002F6274"/>
    <w:rsid w:val="003356B2"/>
    <w:rsid w:val="003520FE"/>
    <w:rsid w:val="00363A22"/>
    <w:rsid w:val="003C598E"/>
    <w:rsid w:val="003F12CA"/>
    <w:rsid w:val="003F6A45"/>
    <w:rsid w:val="003F6ECC"/>
    <w:rsid w:val="00400B23"/>
    <w:rsid w:val="00443398"/>
    <w:rsid w:val="00461341"/>
    <w:rsid w:val="00463ADD"/>
    <w:rsid w:val="004A20F0"/>
    <w:rsid w:val="004A5917"/>
    <w:rsid w:val="00526398"/>
    <w:rsid w:val="005360D2"/>
    <w:rsid w:val="00537CE5"/>
    <w:rsid w:val="005448B5"/>
    <w:rsid w:val="00563678"/>
    <w:rsid w:val="00580F8D"/>
    <w:rsid w:val="00593E76"/>
    <w:rsid w:val="005943F2"/>
    <w:rsid w:val="005A6518"/>
    <w:rsid w:val="005C6128"/>
    <w:rsid w:val="00604AAA"/>
    <w:rsid w:val="00661206"/>
    <w:rsid w:val="00663A69"/>
    <w:rsid w:val="00673CBC"/>
    <w:rsid w:val="006D21D3"/>
    <w:rsid w:val="006D2553"/>
    <w:rsid w:val="006F3EAB"/>
    <w:rsid w:val="006F4358"/>
    <w:rsid w:val="007006A1"/>
    <w:rsid w:val="00723CF2"/>
    <w:rsid w:val="007312E4"/>
    <w:rsid w:val="0078200A"/>
    <w:rsid w:val="00791681"/>
    <w:rsid w:val="007A6410"/>
    <w:rsid w:val="00827866"/>
    <w:rsid w:val="008352E1"/>
    <w:rsid w:val="00887304"/>
    <w:rsid w:val="0088790D"/>
    <w:rsid w:val="008974CB"/>
    <w:rsid w:val="008A1FDD"/>
    <w:rsid w:val="008B13C8"/>
    <w:rsid w:val="008F4C7A"/>
    <w:rsid w:val="0091481E"/>
    <w:rsid w:val="0092011F"/>
    <w:rsid w:val="00937AAF"/>
    <w:rsid w:val="00970BFB"/>
    <w:rsid w:val="0098683D"/>
    <w:rsid w:val="009D450D"/>
    <w:rsid w:val="00A1152A"/>
    <w:rsid w:val="00A24E99"/>
    <w:rsid w:val="00A37AC6"/>
    <w:rsid w:val="00A62E01"/>
    <w:rsid w:val="00A656B7"/>
    <w:rsid w:val="00AA643D"/>
    <w:rsid w:val="00AF3DB1"/>
    <w:rsid w:val="00B25FB5"/>
    <w:rsid w:val="00B374C2"/>
    <w:rsid w:val="00B628FF"/>
    <w:rsid w:val="00B953EF"/>
    <w:rsid w:val="00B95C9F"/>
    <w:rsid w:val="00BC41AC"/>
    <w:rsid w:val="00BC5B97"/>
    <w:rsid w:val="00BE2083"/>
    <w:rsid w:val="00C0440C"/>
    <w:rsid w:val="00C301EF"/>
    <w:rsid w:val="00C3793A"/>
    <w:rsid w:val="00C859BC"/>
    <w:rsid w:val="00C87053"/>
    <w:rsid w:val="00CA458D"/>
    <w:rsid w:val="00CA7D0F"/>
    <w:rsid w:val="00CC139E"/>
    <w:rsid w:val="00CE42FB"/>
    <w:rsid w:val="00CE57EC"/>
    <w:rsid w:val="00D02C53"/>
    <w:rsid w:val="00D07EE5"/>
    <w:rsid w:val="00D54D10"/>
    <w:rsid w:val="00D62759"/>
    <w:rsid w:val="00D6541B"/>
    <w:rsid w:val="00D82180"/>
    <w:rsid w:val="00DC763F"/>
    <w:rsid w:val="00DD09D0"/>
    <w:rsid w:val="00E155D8"/>
    <w:rsid w:val="00EE0BD1"/>
    <w:rsid w:val="00EF03F2"/>
    <w:rsid w:val="00F17C60"/>
    <w:rsid w:val="00F32817"/>
    <w:rsid w:val="00F4006C"/>
    <w:rsid w:val="00F44F32"/>
    <w:rsid w:val="00F45307"/>
    <w:rsid w:val="00F93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B51F"/>
  <w15:chartTrackingRefBased/>
  <w15:docId w15:val="{9432AC2C-282C-43D2-A526-8F0FC85E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759"/>
    <w:pPr>
      <w:ind w:left="720"/>
      <w:contextualSpacing/>
    </w:pPr>
  </w:style>
  <w:style w:type="paragraph" w:styleId="Header">
    <w:name w:val="header"/>
    <w:basedOn w:val="Normal"/>
    <w:link w:val="HeaderChar"/>
    <w:uiPriority w:val="99"/>
    <w:unhideWhenUsed/>
    <w:rsid w:val="007312E4"/>
    <w:pPr>
      <w:tabs>
        <w:tab w:val="center" w:pos="4680"/>
        <w:tab w:val="right" w:pos="9360"/>
      </w:tabs>
    </w:pPr>
  </w:style>
  <w:style w:type="character" w:customStyle="1" w:styleId="HeaderChar">
    <w:name w:val="Header Char"/>
    <w:basedOn w:val="DefaultParagraphFont"/>
    <w:link w:val="Header"/>
    <w:uiPriority w:val="99"/>
    <w:rsid w:val="007312E4"/>
  </w:style>
  <w:style w:type="paragraph" w:styleId="Footer">
    <w:name w:val="footer"/>
    <w:basedOn w:val="Normal"/>
    <w:link w:val="FooterChar"/>
    <w:uiPriority w:val="99"/>
    <w:unhideWhenUsed/>
    <w:rsid w:val="007312E4"/>
    <w:pPr>
      <w:tabs>
        <w:tab w:val="center" w:pos="4680"/>
        <w:tab w:val="right" w:pos="9360"/>
      </w:tabs>
    </w:pPr>
  </w:style>
  <w:style w:type="character" w:customStyle="1" w:styleId="FooterChar">
    <w:name w:val="Footer Char"/>
    <w:basedOn w:val="DefaultParagraphFont"/>
    <w:link w:val="Footer"/>
    <w:uiPriority w:val="99"/>
    <w:rsid w:val="007312E4"/>
  </w:style>
  <w:style w:type="paragraph" w:styleId="BalloonText">
    <w:name w:val="Balloon Text"/>
    <w:basedOn w:val="Normal"/>
    <w:link w:val="BalloonTextChar"/>
    <w:uiPriority w:val="99"/>
    <w:semiHidden/>
    <w:unhideWhenUsed/>
    <w:rsid w:val="00604A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AAA"/>
    <w:rPr>
      <w:rFonts w:ascii="Segoe UI" w:hAnsi="Segoe UI" w:cs="Segoe UI"/>
      <w:sz w:val="18"/>
      <w:szCs w:val="18"/>
    </w:rPr>
  </w:style>
  <w:style w:type="character" w:styleId="CommentReference">
    <w:name w:val="annotation reference"/>
    <w:basedOn w:val="DefaultParagraphFont"/>
    <w:uiPriority w:val="99"/>
    <w:semiHidden/>
    <w:unhideWhenUsed/>
    <w:rsid w:val="00BC5B97"/>
    <w:rPr>
      <w:sz w:val="16"/>
      <w:szCs w:val="16"/>
    </w:rPr>
  </w:style>
  <w:style w:type="paragraph" w:styleId="CommentText">
    <w:name w:val="annotation text"/>
    <w:basedOn w:val="Normal"/>
    <w:link w:val="CommentTextChar"/>
    <w:uiPriority w:val="99"/>
    <w:semiHidden/>
    <w:unhideWhenUsed/>
    <w:rsid w:val="00BC5B97"/>
    <w:rPr>
      <w:sz w:val="20"/>
      <w:szCs w:val="20"/>
    </w:rPr>
  </w:style>
  <w:style w:type="character" w:customStyle="1" w:styleId="CommentTextChar">
    <w:name w:val="Comment Text Char"/>
    <w:basedOn w:val="DefaultParagraphFont"/>
    <w:link w:val="CommentText"/>
    <w:uiPriority w:val="99"/>
    <w:semiHidden/>
    <w:rsid w:val="00BC5B97"/>
    <w:rPr>
      <w:sz w:val="20"/>
      <w:szCs w:val="20"/>
    </w:rPr>
  </w:style>
  <w:style w:type="paragraph" w:styleId="CommentSubject">
    <w:name w:val="annotation subject"/>
    <w:basedOn w:val="CommentText"/>
    <w:next w:val="CommentText"/>
    <w:link w:val="CommentSubjectChar"/>
    <w:uiPriority w:val="99"/>
    <w:semiHidden/>
    <w:unhideWhenUsed/>
    <w:rsid w:val="00BC5B97"/>
    <w:rPr>
      <w:b/>
      <w:bCs/>
    </w:rPr>
  </w:style>
  <w:style w:type="character" w:customStyle="1" w:styleId="CommentSubjectChar">
    <w:name w:val="Comment Subject Char"/>
    <w:basedOn w:val="CommentTextChar"/>
    <w:link w:val="CommentSubject"/>
    <w:uiPriority w:val="99"/>
    <w:semiHidden/>
    <w:rsid w:val="00BC5B97"/>
    <w:rPr>
      <w:b/>
      <w:bCs/>
      <w:sz w:val="20"/>
      <w:szCs w:val="20"/>
    </w:rPr>
  </w:style>
  <w:style w:type="character" w:styleId="Hyperlink">
    <w:name w:val="Hyperlink"/>
    <w:basedOn w:val="DefaultParagraphFont"/>
    <w:uiPriority w:val="99"/>
    <w:unhideWhenUsed/>
    <w:rsid w:val="00F32817"/>
    <w:rPr>
      <w:color w:val="0563C1" w:themeColor="hyperlink"/>
      <w:u w:val="single"/>
    </w:rPr>
  </w:style>
  <w:style w:type="table" w:styleId="TableGrid">
    <w:name w:val="Table Grid"/>
    <w:basedOn w:val="TableNormal"/>
    <w:uiPriority w:val="39"/>
    <w:rsid w:val="00F32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7C60"/>
    <w:rPr>
      <w:sz w:val="20"/>
      <w:szCs w:val="20"/>
    </w:rPr>
  </w:style>
  <w:style w:type="character" w:customStyle="1" w:styleId="FootnoteTextChar">
    <w:name w:val="Footnote Text Char"/>
    <w:basedOn w:val="DefaultParagraphFont"/>
    <w:link w:val="FootnoteText"/>
    <w:uiPriority w:val="99"/>
    <w:semiHidden/>
    <w:rsid w:val="00F17C60"/>
    <w:rPr>
      <w:sz w:val="20"/>
      <w:szCs w:val="20"/>
    </w:rPr>
  </w:style>
  <w:style w:type="character" w:styleId="FootnoteReference">
    <w:name w:val="footnote reference"/>
    <w:basedOn w:val="DefaultParagraphFont"/>
    <w:uiPriority w:val="99"/>
    <w:semiHidden/>
    <w:unhideWhenUsed/>
    <w:rsid w:val="00F17C60"/>
    <w:rPr>
      <w:vertAlign w:val="superscript"/>
    </w:rPr>
  </w:style>
  <w:style w:type="table" w:customStyle="1" w:styleId="TableGrid1">
    <w:name w:val="Table Grid1"/>
    <w:basedOn w:val="TableNormal"/>
    <w:uiPriority w:val="39"/>
    <w:rsid w:val="00154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773820">
      <w:bodyDiv w:val="1"/>
      <w:marLeft w:val="0"/>
      <w:marRight w:val="0"/>
      <w:marTop w:val="0"/>
      <w:marBottom w:val="0"/>
      <w:divBdr>
        <w:top w:val="none" w:sz="0" w:space="0" w:color="auto"/>
        <w:left w:val="none" w:sz="0" w:space="0" w:color="auto"/>
        <w:bottom w:val="none" w:sz="0" w:space="0" w:color="auto"/>
        <w:right w:val="none" w:sz="0" w:space="0" w:color="auto"/>
      </w:divBdr>
    </w:div>
    <w:div w:id="18204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borer@clinewilliam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h\ND%20Office%20Echo\VAULT-khubbell@clinewilliams.co\E-Alert%20Employment%20Section%20Template%204846-5655-3400%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DC66C-8AD2-40FC-AF71-FDE182DAF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E-Alert Employment Section Template 4846-5655-3400 v.2.dotx</Template>
  <TotalTime>53</TotalTime>
  <Pages>2</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Karey S. Koehn</cp:lastModifiedBy>
  <cp:revision>12</cp:revision>
  <cp:lastPrinted>2024-09-30T12:52:00Z</cp:lastPrinted>
  <dcterms:created xsi:type="dcterms:W3CDTF">2022-06-13T16:20:00Z</dcterms:created>
  <dcterms:modified xsi:type="dcterms:W3CDTF">2026-05-22T15:38:00Z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4895-8426-6475</vt:lpwstr>
  </property>
</Properties>
</file>